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jc w:val="center"/>
        <w:rPr/>
      </w:pPr>
      <w:r w:rsidDel="00000000" w:rsidR="00000000" w:rsidRPr="00000000">
        <w:rPr>
          <w:b w:val="1"/>
          <w:bCs w:val="1"/>
          <w:color w:val="c9a961"/>
          <w:sz w:val="18"/>
          <w:szCs w:val="18"/>
          <w:rtl w:val="0"/>
        </w:rPr>
        <w:t xml:space="preserve">TECH HORIZON ACADEMY</w:t>
      </w:r>
      <w:r w:rsidDel="00000000" w:rsidR="00000000" w:rsidRPr="00000000">
        <w:rPr>
          <w:rtl w:val="0"/>
        </w:rPr>
      </w:r>
    </w:p>
    <w:p w:rsidR="00000000" w:rsidDel="00000000" w:rsidP="00000000" w:rsidRDefault="00000000" w:rsidRPr="00000000" w14:paraId="00000002">
      <w:pPr>
        <w:spacing w:after="50" w:lineRule="auto"/>
        <w:jc w:val="center"/>
        <w:rPr/>
      </w:pPr>
      <w:r w:rsidDel="00000000" w:rsidR="00000000" w:rsidRPr="00000000">
        <w:rPr>
          <w:b w:val="1"/>
          <w:bCs w:val="1"/>
          <w:color w:val="2d2d2d"/>
          <w:sz w:val="40"/>
          <w:szCs w:val="40"/>
          <w:rtl w:val="0"/>
        </w:rPr>
        <w:t xml:space="preserve">AI SETUP CONFIGURATION GUIDE</w:t>
      </w:r>
      <w:r w:rsidDel="00000000" w:rsidR="00000000" w:rsidRPr="00000000">
        <w:rPr>
          <w:rtl w:val="0"/>
        </w:rPr>
      </w:r>
    </w:p>
    <w:p w:rsidR="00000000" w:rsidDel="00000000" w:rsidP="00000000" w:rsidRDefault="00000000" w:rsidRPr="00000000" w14:paraId="00000003">
      <w:pPr>
        <w:spacing w:after="300" w:lineRule="auto"/>
        <w:jc w:val="center"/>
        <w:rPr/>
      </w:pPr>
      <w:r w:rsidDel="00000000" w:rsidR="00000000" w:rsidRPr="00000000">
        <w:rPr>
          <w:i w:val="1"/>
          <w:iCs w:val="1"/>
          <w:color w:val="666666"/>
          <w:sz w:val="22"/>
          <w:szCs w:val="22"/>
          <w:rtl w:val="0"/>
        </w:rPr>
        <w:t xml:space="preserve">Projects + Thinking + Search: The Setup Triangle</w:t>
      </w:r>
      <w:r w:rsidDel="00000000" w:rsidR="00000000" w:rsidRPr="00000000">
        <w:rPr>
          <w:rtl w:val="0"/>
        </w:rPr>
      </w:r>
    </w:p>
    <w:p w:rsidR="00000000" w:rsidDel="00000000" w:rsidP="00000000" w:rsidRDefault="00000000" w:rsidRPr="00000000" w14:paraId="00000004">
      <w:pPr>
        <w:shd w:fill="faf8f5" w:val="clear"/>
        <w:spacing w:after="200" w:lineRule="auto"/>
        <w:rPr/>
      </w:pPr>
      <w:r w:rsidDel="00000000" w:rsidR="00000000" w:rsidRPr="00000000">
        <w:rPr>
          <w:b w:val="1"/>
          <w:bCs w:val="1"/>
          <w:sz w:val="22"/>
          <w:szCs w:val="22"/>
          <w:rtl w:val="0"/>
        </w:rPr>
        <w:t xml:space="preserve">Your AI prompts fail before you even type them. Most people skip setup entirely. This guide fixes that.</w:t>
      </w: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THE SETUP TRIANGLE</w:t>
      </w:r>
    </w:p>
    <w:p w:rsidR="00000000" w:rsidDel="00000000" w:rsidP="00000000" w:rsidRDefault="00000000" w:rsidRPr="00000000" w14:paraId="00000006">
      <w:pPr>
        <w:spacing w:after="150" w:lineRule="auto"/>
        <w:rPr/>
      </w:pPr>
      <w:r w:rsidDel="00000000" w:rsidR="00000000" w:rsidRPr="00000000">
        <w:rPr>
          <w:sz w:val="20"/>
          <w:szCs w:val="20"/>
          <w:rtl w:val="0"/>
        </w:rPr>
        <w:t xml:space="preserve">Three features that transform AI from mediocre to excellent:</w:t>
      </w:r>
      <w:r w:rsidDel="00000000" w:rsidR="00000000" w:rsidRPr="00000000">
        <w:rPr>
          <w:rtl w:val="0"/>
        </w:rPr>
      </w:r>
    </w:p>
    <w:tbl>
      <w:tblPr>
        <w:tblStyle w:val="Table1"/>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65"/>
        <w:tblGridChange w:id="0">
          <w:tblGrid>
            <w:gridCol w:w="976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07">
            <w:pPr>
              <w:rPr/>
            </w:pPr>
            <w:r w:rsidDel="00000000" w:rsidR="00000000" w:rsidRPr="00000000">
              <w:rPr>
                <w:b w:val="1"/>
                <w:bCs w:val="1"/>
                <w:color w:val="2d2d2d"/>
                <w:sz w:val="22"/>
                <w:szCs w:val="22"/>
                <w:rtl w:val="0"/>
              </w:rPr>
              <w:t xml:space="preserve">1. PROJECTS</w:t>
            </w:r>
            <w:r w:rsidDel="00000000" w:rsidR="00000000" w:rsidRPr="00000000">
              <w:rPr>
                <w:rtl w:val="0"/>
              </w:rPr>
            </w:r>
          </w:p>
          <w:p w:rsidR="00000000" w:rsidDel="00000000" w:rsidP="00000000" w:rsidRDefault="00000000" w:rsidRPr="00000000" w14:paraId="00000008">
            <w:pPr>
              <w:spacing w:before="100" w:lineRule="auto"/>
              <w:rPr/>
            </w:pPr>
            <w:r w:rsidDel="00000000" w:rsidR="00000000" w:rsidRPr="00000000">
              <w:rPr>
                <w:sz w:val="20"/>
                <w:szCs w:val="20"/>
                <w:rtl w:val="0"/>
              </w:rPr>
              <w:t xml:space="preserve">Stop introducing yourself every chat. Projects remember who you are, what you do, and how you work. Set up once, AI remembers forever.</w:t>
            </w:r>
            <w:r w:rsidDel="00000000" w:rsidR="00000000" w:rsidRPr="00000000">
              <w:rPr>
                <w:rtl w:val="0"/>
              </w:rPr>
            </w:r>
          </w:p>
        </w:tc>
      </w:tr>
    </w:tbl>
    <w:p w:rsidR="00000000" w:rsidDel="00000000" w:rsidP="00000000" w:rsidRDefault="00000000" w:rsidRPr="00000000" w14:paraId="00000009">
      <w:pPr>
        <w:spacing w:after="150" w:lineRule="auto"/>
        <w:rPr/>
      </w:pPr>
      <w:r w:rsidDel="00000000" w:rsidR="00000000" w:rsidRPr="00000000">
        <w:rPr>
          <w:rtl w:val="0"/>
        </w:rPr>
      </w:r>
    </w:p>
    <w:tbl>
      <w:tblPr>
        <w:tblStyle w:val="Table2"/>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05"/>
        <w:tblGridChange w:id="0">
          <w:tblGrid>
            <w:gridCol w:w="940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0A">
            <w:pPr>
              <w:rPr/>
            </w:pPr>
            <w:r w:rsidDel="00000000" w:rsidR="00000000" w:rsidRPr="00000000">
              <w:rPr>
                <w:b w:val="1"/>
                <w:bCs w:val="1"/>
                <w:color w:val="2d2d2d"/>
                <w:sz w:val="22"/>
                <w:szCs w:val="22"/>
                <w:rtl w:val="0"/>
              </w:rPr>
              <w:t xml:space="preserve">2. THINKING MODE</w:t>
            </w:r>
            <w:r w:rsidDel="00000000" w:rsidR="00000000" w:rsidRPr="00000000">
              <w:rPr>
                <w:rtl w:val="0"/>
              </w:rPr>
            </w:r>
          </w:p>
          <w:p w:rsidR="00000000" w:rsidDel="00000000" w:rsidP="00000000" w:rsidRDefault="00000000" w:rsidRPr="00000000" w14:paraId="0000000B">
            <w:pPr>
              <w:spacing w:before="100" w:lineRule="auto"/>
              <w:rPr/>
            </w:pPr>
            <w:r w:rsidDel="00000000" w:rsidR="00000000" w:rsidRPr="00000000">
              <w:rPr>
                <w:sz w:val="20"/>
                <w:szCs w:val="20"/>
                <w:rtl w:val="0"/>
              </w:rPr>
              <w:t xml:space="preserve">Not 'smarter mode' - it changes HOW AI processes. Without it: pattern-matching. With it: actual reasoning, backtracking, building arguments.</w:t>
            </w:r>
            <w:r w:rsidDel="00000000" w:rsidR="00000000" w:rsidRPr="00000000">
              <w:rPr>
                <w:rtl w:val="0"/>
              </w:rPr>
            </w:r>
          </w:p>
        </w:tc>
      </w:tr>
    </w:tbl>
    <w:p w:rsidR="00000000" w:rsidDel="00000000" w:rsidP="00000000" w:rsidRDefault="00000000" w:rsidRPr="00000000" w14:paraId="0000000C">
      <w:pPr>
        <w:spacing w:after="150" w:lineRule="auto"/>
        <w:rPr/>
      </w:pPr>
      <w:r w:rsidDel="00000000" w:rsidR="00000000" w:rsidRPr="00000000">
        <w:rPr>
          <w:rtl w:val="0"/>
        </w:rPr>
      </w:r>
    </w:p>
    <w:tbl>
      <w:tblPr>
        <w:tblStyle w:val="Table3"/>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0"/>
        <w:tblGridChange w:id="0">
          <w:tblGrid>
            <w:gridCol w:w="921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0D">
            <w:pPr>
              <w:rPr/>
            </w:pPr>
            <w:r w:rsidDel="00000000" w:rsidR="00000000" w:rsidRPr="00000000">
              <w:rPr>
                <w:b w:val="1"/>
                <w:bCs w:val="1"/>
                <w:color w:val="2d2d2d"/>
                <w:sz w:val="22"/>
                <w:szCs w:val="22"/>
                <w:rtl w:val="0"/>
              </w:rPr>
              <w:t xml:space="preserve">3. SEARCH</w:t>
            </w:r>
            <w:r w:rsidDel="00000000" w:rsidR="00000000" w:rsidRPr="00000000">
              <w:rPr>
                <w:rtl w:val="0"/>
              </w:rPr>
            </w:r>
          </w:p>
          <w:p w:rsidR="00000000" w:rsidDel="00000000" w:rsidP="00000000" w:rsidRDefault="00000000" w:rsidRPr="00000000" w14:paraId="0000000E">
            <w:pPr>
              <w:spacing w:before="100" w:lineRule="auto"/>
              <w:rPr/>
            </w:pPr>
            <w:r w:rsidDel="00000000" w:rsidR="00000000" w:rsidRPr="00000000">
              <w:rPr>
                <w:sz w:val="20"/>
                <w:szCs w:val="20"/>
                <w:rtl w:val="0"/>
              </w:rPr>
              <w:t xml:space="preserve">Pre-training = frozen memory. Search = eyes on reality. A model with eyes hallucinates far less than one running blind.</w:t>
            </w:r>
            <w:r w:rsidDel="00000000" w:rsidR="00000000" w:rsidRPr="00000000">
              <w:rPr>
                <w:rtl w:val="0"/>
              </w:rPr>
            </w:r>
          </w:p>
        </w:tc>
      </w:tr>
    </w:tbl>
    <w:p w:rsidR="00000000" w:rsidDel="00000000" w:rsidP="00000000" w:rsidRDefault="00000000" w:rsidRPr="00000000" w14:paraId="0000000F">
      <w:pPr>
        <w:spacing w:after="200" w:lineRule="auto"/>
        <w:rPr/>
      </w:pP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CHATGPT SETUP (60 Seconds)</w:t>
      </w:r>
    </w:p>
    <w:p w:rsidR="00000000" w:rsidDel="00000000" w:rsidP="00000000" w:rsidRDefault="00000000" w:rsidRPr="00000000" w14:paraId="00000012">
      <w:pPr>
        <w:pStyle w:val="Heading2"/>
        <w:rPr/>
      </w:pPr>
      <w:r w:rsidDel="00000000" w:rsidR="00000000" w:rsidRPr="00000000">
        <w:rPr>
          <w:rtl w:val="0"/>
        </w:rPr>
        <w:t xml:space="preserve">Steps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sdt>
        <w:sdtPr>
          <w:id w:val="-699056905"/>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Open ChatGPT → Click 'Explore GPTs' → Click 'Create'</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your GPT (e.g., 'Business Strategy Assistant')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Instructions, paste your context (see template below)</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Upload relevant files to Knowledge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sdt>
        <w:sdtPr>
          <w:id w:val="-663192468"/>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Save → Start New Chat → Select your GPT</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the lightbulb icon to enable 'Extended Thinking'</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the globe icon to enable 'Search'</w:t>
      </w:r>
      <w:r w:rsidDel="00000000" w:rsidR="00000000" w:rsidRPr="00000000">
        <w:rPr>
          <w:rtl w:val="0"/>
        </w:rPr>
      </w:r>
    </w:p>
    <w:p w:rsidR="00000000" w:rsidDel="00000000" w:rsidP="00000000" w:rsidRDefault="00000000" w:rsidRPr="00000000" w14:paraId="0000001A">
      <w:pPr>
        <w:pStyle w:val="Heading1"/>
        <w:rPr/>
      </w:pPr>
      <w:r w:rsidDel="00000000" w:rsidR="00000000" w:rsidRPr="00000000">
        <w:rPr>
          <w:rtl w:val="0"/>
        </w:rPr>
      </w:r>
    </w:p>
    <w:p w:rsidR="00000000" w:rsidDel="00000000" w:rsidP="00000000" w:rsidRDefault="00000000" w:rsidRPr="00000000" w14:paraId="0000001B">
      <w:pPr>
        <w:pStyle w:val="Heading1"/>
        <w:rPr/>
      </w:pPr>
      <w:r w:rsidDel="00000000" w:rsidR="00000000" w:rsidRPr="00000000">
        <w:rPr>
          <w:rtl w:val="0"/>
        </w:rPr>
      </w:r>
    </w:p>
    <w:p w:rsidR="00000000" w:rsidDel="00000000" w:rsidP="00000000" w:rsidRDefault="00000000" w:rsidRPr="00000000" w14:paraId="0000001C">
      <w:pPr>
        <w:pStyle w:val="Heading1"/>
        <w:rPr/>
      </w:pP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CLAUDE SETUP (55 Seconds)</w:t>
      </w:r>
    </w:p>
    <w:p w:rsidR="00000000" w:rsidDel="00000000" w:rsidP="00000000" w:rsidRDefault="00000000" w:rsidRPr="00000000" w14:paraId="0000001E">
      <w:pPr>
        <w:pStyle w:val="Heading2"/>
        <w:rPr/>
      </w:pPr>
      <w:r w:rsidDel="00000000" w:rsidR="00000000" w:rsidRPr="00000000">
        <w:rPr>
          <w:rtl w:val="0"/>
        </w:rPr>
        <w:t xml:space="preserve">Steps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sdt>
        <w:sdtPr>
          <w:id w:val="-846060877"/>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Open Claude.ai → Click 'Projects' in sidebar</w:t>
          </w:r>
        </w:sdtContent>
      </w:sdt>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Click 'Create Project'</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Name it specifically (e.g., 'Marketing Strategy' not 'Work')</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Paste your Instructions (see template below)</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Upload Knowledge files (.md format works best)</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Create new chat INSIDE your Project</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Toggle 'Extended Thinking' ON (top of chat)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Toggle 'Search' ON when you need accuracy</w:t>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INSTRUCTIONS TEMPLATE</w:t>
      </w:r>
    </w:p>
    <w:p w:rsidR="00000000" w:rsidDel="00000000" w:rsidP="00000000" w:rsidRDefault="00000000" w:rsidRPr="00000000" w14:paraId="00000028">
      <w:pPr>
        <w:spacing w:after="100" w:lineRule="auto"/>
        <w:rPr/>
      </w:pPr>
      <w:r w:rsidDel="00000000" w:rsidR="00000000" w:rsidRPr="00000000">
        <w:rPr>
          <w:i w:val="1"/>
          <w:iCs w:val="1"/>
          <w:sz w:val="20"/>
          <w:szCs w:val="20"/>
          <w:rtl w:val="0"/>
        </w:rPr>
        <w:t xml:space="preserve">Copy, customize, paste:</w:t>
      </w:r>
      <w:r w:rsidDel="00000000" w:rsidR="00000000" w:rsidRPr="00000000">
        <w:rPr>
          <w:rtl w:val="0"/>
        </w:rPr>
      </w:r>
    </w:p>
    <w:tbl>
      <w:tblPr>
        <w:tblStyle w:val="Table4"/>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50"/>
        <w:tblGridChange w:id="0">
          <w:tblGrid>
            <w:gridCol w:w="10050"/>
          </w:tblGrid>
        </w:tblGridChange>
      </w:tblGrid>
      <w:tr>
        <w:trPr>
          <w:cantSplit w:val="0"/>
          <w:tblHeader w:val="0"/>
        </w:trPr>
        <w:tc>
          <w:tcPr>
            <w:tcBorders>
              <w:top w:color="dddddd" w:space="0" w:sz="4" w:val="single"/>
              <w:left w:color="c9a961" w:space="0" w:sz="12" w:val="single"/>
              <w:bottom w:color="dddddd" w:space="0" w:sz="4" w:val="single"/>
              <w:right w:color="dddddd" w:space="0" w:sz="4" w:val="single"/>
            </w:tcBorders>
            <w:shd w:fill="f8f8f8" w:val="clear"/>
            <w:tcMar>
              <w:top w:w="120.0" w:type="dxa"/>
              <w:left w:w="200.0" w:type="dxa"/>
              <w:bottom w:w="120.0" w:type="dxa"/>
              <w:right w:w="200.0" w:type="dxa"/>
            </w:tcMar>
          </w:tcPr>
          <w:p w:rsidR="00000000" w:rsidDel="00000000" w:rsidP="00000000" w:rsidRDefault="00000000" w:rsidRPr="00000000" w14:paraId="00000029">
            <w:pPr>
              <w:rPr/>
            </w:pPr>
            <w:r w:rsidDel="00000000" w:rsidR="00000000" w:rsidRPr="00000000">
              <w:rPr>
                <w:rFonts w:ascii="Consolas" w:cs="Consolas" w:eastAsia="Consolas" w:hAnsi="Consolas"/>
                <w:sz w:val="18"/>
                <w:szCs w:val="18"/>
                <w:rtl w:val="0"/>
              </w:rPr>
              <w:t xml:space="preserve">## About MeI am [YOUR NAME], [YOUR ROLE] at [YOUR BUSINESS].## My Business- Industry: [YOUR INDUSTRY]- Size: [TEAM SIZE / REVENUE RANGE]- Target audience: [WHO YOU SERVE]- Main offering: [WHAT YOU SELL/DO]## How I Work- I prefer [SHORT/DETAILED] responses- My tone is [CASUAL/PROFESSIONAL/DIRECT]- I value [PRACTICAL EXAMPLES / DATA / CREATIVE IDEAS]## Current Projects- [PROJECT 1]: [BRIEF DESCRIPTION]- [PROJECT 2]: [BRIEF DESCRIPTION]## Don't- Use corporate jargon- Give generic advice- Assume I want theory - I want action## Do- Be direct and practical- Challenge my assumptions when needed- Provide specific examples</w:t>
            </w:r>
            <w:r w:rsidDel="00000000" w:rsidR="00000000" w:rsidRPr="00000000">
              <w:rPr>
                <w:rtl w:val="0"/>
              </w:rPr>
            </w:r>
          </w:p>
        </w:tc>
      </w:tr>
    </w:tbl>
    <w:p w:rsidR="00000000" w:rsidDel="00000000" w:rsidP="00000000" w:rsidRDefault="00000000" w:rsidRPr="00000000" w14:paraId="0000002A">
      <w:pPr>
        <w:spacing w:before="200" w:lineRule="auto"/>
        <w:rPr/>
      </w:pPr>
      <w:r w:rsidDel="00000000" w:rsidR="00000000" w:rsidRPr="00000000">
        <w:rPr>
          <w:rtl w:val="0"/>
        </w:rPr>
      </w:r>
    </w:p>
    <w:p w:rsidR="00000000" w:rsidDel="00000000" w:rsidP="00000000" w:rsidRDefault="00000000" w:rsidRPr="00000000" w14:paraId="0000002B">
      <w:pPr>
        <w:pStyle w:val="Heading1"/>
        <w:rPr/>
      </w:pPr>
      <w:r w:rsidDel="00000000" w:rsidR="00000000" w:rsidRPr="00000000">
        <w:rPr>
          <w:rtl w:val="0"/>
        </w:rPr>
        <w:t xml:space="preserve">WHEN TO USE EACH FEATURE</w:t>
      </w:r>
    </w:p>
    <w:tbl>
      <w:tblPr>
        <w:tblStyle w:val="Table5"/>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5"/>
        <w:gridCol w:w="4335"/>
        <w:gridCol w:w="3945"/>
        <w:tblGridChange w:id="0">
          <w:tblGrid>
            <w:gridCol w:w="1785"/>
            <w:gridCol w:w="4335"/>
            <w:gridCol w:w="394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c9a961"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b w:val="1"/>
                <w:bCs w:val="1"/>
                <w:color w:val="ffffff"/>
                <w:sz w:val="20"/>
                <w:szCs w:val="20"/>
                <w:rtl w:val="0"/>
              </w:rPr>
              <w:t xml:space="preserve">FEATURE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c9a961" w:val="clear"/>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b w:val="1"/>
                <w:bCs w:val="1"/>
                <w:color w:val="ffffff"/>
                <w:sz w:val="20"/>
                <w:szCs w:val="20"/>
                <w:rtl w:val="0"/>
              </w:rPr>
              <w:t xml:space="preserve">TURN ON WHEN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c9a961" w:val="clear"/>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b w:val="1"/>
                <w:bCs w:val="1"/>
                <w:color w:val="ffffff"/>
                <w:sz w:val="20"/>
                <w:szCs w:val="20"/>
                <w:rtl w:val="0"/>
              </w:rPr>
              <w:t xml:space="preserve">SKIP WHEN</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b w:val="1"/>
                <w:bCs w:val="1"/>
                <w:sz w:val="18"/>
                <w:szCs w:val="18"/>
                <w:rtl w:val="0"/>
              </w:rPr>
              <w:t xml:space="preserve">THINKING</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sz w:val="18"/>
                <w:szCs w:val="18"/>
                <w:rtl w:val="0"/>
              </w:rPr>
              <w:t xml:space="preserve">Complex reasoning, strategy, analysis, coding, multi-step problems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sz w:val="18"/>
                <w:szCs w:val="18"/>
                <w:rtl w:val="0"/>
              </w:rPr>
              <w:t xml:space="preserve">Quick questions, simple edits, casual chat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b w:val="1"/>
                <w:bCs w:val="1"/>
                <w:sz w:val="18"/>
                <w:szCs w:val="18"/>
                <w:rtl w:val="0"/>
              </w:rPr>
              <w:t xml:space="preserve">SEARCH</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sz w:val="18"/>
                <w:szCs w:val="18"/>
                <w:rtl w:val="0"/>
              </w:rPr>
              <w:t xml:space="preserve">Facts, statistics, current events, competitor info, tool comparisons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sz w:val="18"/>
                <w:szCs w:val="18"/>
                <w:rtl w:val="0"/>
              </w:rPr>
              <w:t xml:space="preserve">Creative writing, brainstorming, personal opinions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b w:val="1"/>
                <w:bCs w:val="1"/>
                <w:sz w:val="18"/>
                <w:szCs w:val="18"/>
                <w:rtl w:val="0"/>
              </w:rPr>
              <w:t xml:space="preserve">PROJECTS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sz w:val="18"/>
                <w:szCs w:val="18"/>
                <w:rtl w:val="0"/>
              </w:rPr>
              <w:t xml:space="preserve">Recurring tasks, ongoing work, anything requiring your context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sz w:val="18"/>
                <w:szCs w:val="18"/>
                <w:rtl w:val="0"/>
              </w:rPr>
              <w:t xml:space="preserve">One-off questions unrelated to your work</w:t>
            </w:r>
            <w:r w:rsidDel="00000000" w:rsidR="00000000" w:rsidRPr="00000000">
              <w:rPr>
                <w:rtl w:val="0"/>
              </w:rPr>
            </w:r>
          </w:p>
        </w:tc>
      </w:tr>
    </w:tbl>
    <w:p w:rsidR="00000000" w:rsidDel="00000000" w:rsidP="00000000" w:rsidRDefault="00000000" w:rsidRPr="00000000" w14:paraId="00000038">
      <w:pPr>
        <w:spacing w:before="300" w:lineRule="auto"/>
        <w:rPr/>
      </w:pPr>
      <w:r w:rsidDel="00000000" w:rsidR="00000000" w:rsidRPr="00000000">
        <w:rPr>
          <w:rtl w:val="0"/>
        </w:rPr>
      </w:r>
    </w:p>
    <w:tbl>
      <w:tblPr>
        <w:tblStyle w:val="Table6"/>
        <w:tblW w:w="10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05"/>
        <w:tblGridChange w:id="0">
          <w:tblGrid>
            <w:gridCol w:w="10005"/>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faf8f5" w:val="clear"/>
            <w:tcMar>
              <w:top w:w="150.0" w:type="dxa"/>
              <w:left w:w="200.0" w:type="dxa"/>
              <w:bottom w:w="150.0" w:type="dxa"/>
              <w:right w:w="200.0" w:type="dxa"/>
            </w:tcMar>
          </w:tcPr>
          <w:p w:rsidR="00000000" w:rsidDel="00000000" w:rsidP="00000000" w:rsidRDefault="00000000" w:rsidRPr="00000000" w14:paraId="00000039">
            <w:pPr>
              <w:rPr/>
            </w:pPr>
            <w:r w:rsidDel="00000000" w:rsidR="00000000" w:rsidRPr="00000000">
              <w:rPr>
                <w:b w:val="1"/>
                <w:bCs w:val="1"/>
                <w:color w:val="2d2d2d"/>
                <w:sz w:val="22"/>
                <w:szCs w:val="22"/>
                <w:rtl w:val="0"/>
              </w:rPr>
              <w:t xml:space="preserve">BOTTOM LINE</w:t>
            </w:r>
            <w:r w:rsidDel="00000000" w:rsidR="00000000" w:rsidRPr="00000000">
              <w:rPr>
                <w:rtl w:val="0"/>
              </w:rPr>
            </w:r>
          </w:p>
          <w:p w:rsidR="00000000" w:rsidDel="00000000" w:rsidP="00000000" w:rsidRDefault="00000000" w:rsidRPr="00000000" w14:paraId="0000003A">
            <w:pPr>
              <w:spacing w:before="100" w:lineRule="auto"/>
              <w:rPr/>
            </w:pPr>
            <w:r w:rsidDel="00000000" w:rsidR="00000000" w:rsidRPr="00000000">
              <w:rPr>
                <w:sz w:val="20"/>
                <w:szCs w:val="20"/>
                <w:rtl w:val="0"/>
              </w:rPr>
              <w:t xml:space="preserve">This setup puts you in the top 1% of AI users. It takes 2 minutes. Your outputs will immediately improve.</w:t>
            </w:r>
            <w:r w:rsidDel="00000000" w:rsidR="00000000" w:rsidRPr="00000000">
              <w:rPr>
                <w:rtl w:val="0"/>
              </w:rPr>
            </w:r>
          </w:p>
        </w:tc>
      </w:tr>
    </w:tbl>
    <w:p w:rsidR="00000000" w:rsidDel="00000000" w:rsidP="00000000" w:rsidRDefault="00000000" w:rsidRPr="00000000" w14:paraId="0000003B">
      <w:pPr>
        <w:pStyle w:val="Heading2"/>
        <w:rPr/>
      </w:pPr>
      <w:bookmarkStart w:colFirst="0" w:colLast="0" w:name="_heading=h.h952h8dkiu1x" w:id="0"/>
      <w:bookmarkEnd w:id="0"/>
      <w:r w:rsidDel="00000000" w:rsidR="00000000" w:rsidRPr="00000000">
        <w:rPr>
          <w:rtl w:val="0"/>
        </w:rPr>
        <w:t xml:space="preserve">Compliance and AI Use for Australian Businesses</w:t>
      </w:r>
    </w:p>
    <w:p w:rsidR="00000000" w:rsidDel="00000000" w:rsidP="00000000" w:rsidRDefault="00000000" w:rsidRPr="00000000" w14:paraId="0000003C">
      <w:pPr>
        <w:rPr/>
      </w:pPr>
      <w:r w:rsidDel="00000000" w:rsidR="00000000" w:rsidRPr="00000000">
        <w:rPr>
          <w:rtl w:val="0"/>
        </w:rPr>
        <w:t xml:space="preserve">While AI tools like ChatGPT and Claude offer immense productivity gains, Australian businesses must navigate a specific compliance landscape, particularly concerning data privacy, consumer law, and intellectual property. Integrating your AI setup (Projects, Thinking, Search) with a compliance mindset is essential.</w:t>
      </w:r>
    </w:p>
    <w:p w:rsidR="00000000" w:rsidDel="00000000" w:rsidP="00000000" w:rsidRDefault="00000000" w:rsidRPr="00000000" w14:paraId="0000003D">
      <w:pPr>
        <w:pStyle w:val="Heading3"/>
        <w:rPr/>
      </w:pPr>
      <w:bookmarkStart w:colFirst="0" w:colLast="0" w:name="_heading=h.4o2v8nt20tlk" w:id="1"/>
      <w:bookmarkEnd w:id="1"/>
      <w:r w:rsidDel="00000000" w:rsidR="00000000" w:rsidRPr="00000000">
        <w:rPr>
          <w:rtl w:val="0"/>
        </w:rPr>
        <w:t xml:space="preserve">Key Australian Compliance Considerations</w:t>
      </w:r>
    </w:p>
    <w:tbl>
      <w:tblPr>
        <w:tblStyle w:val="Table7"/>
        <w:tblW w:w="11130.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20"/>
      </w:tblPr>
      <w:tblGrid>
        <w:gridCol w:w="2820"/>
        <w:gridCol w:w="3810"/>
        <w:gridCol w:w="4500"/>
        <w:tblGridChange w:id="0">
          <w:tblGrid>
            <w:gridCol w:w="2820"/>
            <w:gridCol w:w="3810"/>
            <w:gridCol w:w="4500"/>
          </w:tblGrid>
        </w:tblGridChange>
      </w:tblGrid>
      <w:tr>
        <w:trPr>
          <w:cantSplit w:val="0"/>
          <w:tblHeader w:val="1"/>
        </w:trPr>
        <w:tc>
          <w:tcPr/>
          <w:p w:rsidR="00000000" w:rsidDel="00000000" w:rsidP="00000000" w:rsidRDefault="00000000" w:rsidRPr="00000000" w14:paraId="0000003E">
            <w:pPr>
              <w:rPr/>
            </w:pPr>
            <w:r w:rsidDel="00000000" w:rsidR="00000000" w:rsidRPr="00000000">
              <w:rPr>
                <w:rtl w:val="0"/>
              </w:rPr>
              <w:t xml:space="preserve">Compliance Area</w:t>
            </w:r>
          </w:p>
        </w:tc>
        <w:tc>
          <w:tcPr/>
          <w:p w:rsidR="00000000" w:rsidDel="00000000" w:rsidP="00000000" w:rsidRDefault="00000000" w:rsidRPr="00000000" w14:paraId="0000003F">
            <w:pPr>
              <w:rPr/>
            </w:pPr>
            <w:r w:rsidDel="00000000" w:rsidR="00000000" w:rsidRPr="00000000">
              <w:rPr>
                <w:rtl w:val="0"/>
              </w:rPr>
              <w:t xml:space="preserve">Requirement/Risk</w:t>
            </w:r>
          </w:p>
        </w:tc>
        <w:tc>
          <w:tcPr/>
          <w:p w:rsidR="00000000" w:rsidDel="00000000" w:rsidP="00000000" w:rsidRDefault="00000000" w:rsidRPr="00000000" w14:paraId="00000040">
            <w:pPr>
              <w:rPr/>
            </w:pPr>
            <w:r w:rsidDel="00000000" w:rsidR="00000000" w:rsidRPr="00000000">
              <w:rPr>
                <w:rtl w:val="0"/>
              </w:rPr>
              <w:t xml:space="preserve">Actionable AI Strategy</w:t>
            </w:r>
          </w:p>
        </w:tc>
      </w:tr>
      <w:tr>
        <w:trPr>
          <w:cantSplit w:val="0"/>
          <w:tblHeader w:val="0"/>
        </w:trPr>
        <w:tc>
          <w:tcPr/>
          <w:p w:rsidR="00000000" w:rsidDel="00000000" w:rsidP="00000000" w:rsidRDefault="00000000" w:rsidRPr="00000000" w14:paraId="00000041">
            <w:pPr>
              <w:rPr/>
            </w:pPr>
            <w:r w:rsidDel="00000000" w:rsidR="00000000" w:rsidRPr="00000000">
              <w:rPr>
                <w:b w:val="1"/>
                <w:bCs w:val="1"/>
                <w:rtl w:val="0"/>
              </w:rPr>
              <w:t xml:space="preserve">Privacy Act 1988 &amp; APPs</w:t>
            </w: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t xml:space="preserve">Handling Personal Information (PI) securely. Risk of data leakage via chat input.</w:t>
            </w:r>
          </w:p>
        </w:tc>
        <w:tc>
          <w:tcPr/>
          <w:p w:rsidR="00000000" w:rsidDel="00000000" w:rsidP="00000000" w:rsidRDefault="00000000" w:rsidRPr="00000000" w14:paraId="00000043">
            <w:pPr>
              <w:rPr/>
            </w:pPr>
            <w:r w:rsidDel="00000000" w:rsidR="00000000" w:rsidRPr="00000000">
              <w:rPr>
                <w:b w:val="1"/>
                <w:bCs w:val="1"/>
                <w:rtl w:val="0"/>
              </w:rPr>
              <w:t xml:space="preserve">Strategy:</w:t>
            </w:r>
            <w:r w:rsidDel="00000000" w:rsidR="00000000" w:rsidRPr="00000000">
              <w:rPr>
                <w:rtl w:val="0"/>
              </w:rPr>
              <w:t xml:space="preserve"> Never upload sensitive PI to "Knowledge" or "Projects." Anonymize all data before inputting into chats, especially when using "Search" (which transmits queries).</w:t>
            </w:r>
          </w:p>
        </w:tc>
      </w:tr>
      <w:tr>
        <w:trPr>
          <w:cantSplit w:val="0"/>
          <w:tblHeader w:val="0"/>
        </w:trPr>
        <w:tc>
          <w:tcPr/>
          <w:p w:rsidR="00000000" w:rsidDel="00000000" w:rsidP="00000000" w:rsidRDefault="00000000" w:rsidRPr="00000000" w14:paraId="00000044">
            <w:pPr>
              <w:rPr/>
            </w:pPr>
            <w:r w:rsidDel="00000000" w:rsidR="00000000" w:rsidRPr="00000000">
              <w:rPr>
                <w:b w:val="1"/>
                <w:bCs w:val="1"/>
                <w:rtl w:val="0"/>
              </w:rPr>
              <w:t xml:space="preserve">Australian Consumer Law (ACL)</w:t>
            </w: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t xml:space="preserve">Ensuring marketing/advice is not misleading or deceptive. Risk of AI output containing factual errors or misleading claims.</w:t>
            </w:r>
          </w:p>
        </w:tc>
        <w:tc>
          <w:tcPr/>
          <w:p w:rsidR="00000000" w:rsidDel="00000000" w:rsidP="00000000" w:rsidRDefault="00000000" w:rsidRPr="00000000" w14:paraId="00000046">
            <w:pPr>
              <w:rPr/>
            </w:pPr>
            <w:r w:rsidDel="00000000" w:rsidR="00000000" w:rsidRPr="00000000">
              <w:rPr>
                <w:b w:val="1"/>
                <w:bCs w:val="1"/>
                <w:rtl w:val="0"/>
              </w:rPr>
              <w:t xml:space="preserve">Strategy:</w:t>
            </w:r>
            <w:r w:rsidDel="00000000" w:rsidR="00000000" w:rsidRPr="00000000">
              <w:rPr>
                <w:rtl w:val="0"/>
              </w:rPr>
              <w:t xml:space="preserve"> Use "Thinking Mode" for complex analysis, and </w:t>
            </w:r>
            <w:r w:rsidDel="00000000" w:rsidR="00000000" w:rsidRPr="00000000">
              <w:rPr>
                <w:i w:val="1"/>
                <w:iCs w:val="1"/>
                <w:rtl w:val="0"/>
              </w:rPr>
              <w:t xml:space="preserve">always</w:t>
            </w:r>
            <w:r w:rsidDel="00000000" w:rsidR="00000000" w:rsidRPr="00000000">
              <w:rPr>
                <w:rtl w:val="0"/>
              </w:rPr>
              <w:t xml:space="preserve"> fact-check AI-generated claims (stats, laws, facts) using verified external sources or your own "Knowledge" files.</w:t>
            </w:r>
          </w:p>
        </w:tc>
      </w:tr>
      <w:tr>
        <w:trPr>
          <w:cantSplit w:val="0"/>
          <w:tblHeader w:val="0"/>
        </w:trPr>
        <w:tc>
          <w:tcPr/>
          <w:p w:rsidR="00000000" w:rsidDel="00000000" w:rsidP="00000000" w:rsidRDefault="00000000" w:rsidRPr="00000000" w14:paraId="00000047">
            <w:pPr>
              <w:rPr/>
            </w:pPr>
            <w:r w:rsidDel="00000000" w:rsidR="00000000" w:rsidRPr="00000000">
              <w:rPr>
                <w:b w:val="1"/>
                <w:bCs w:val="1"/>
                <w:rtl w:val="0"/>
              </w:rPr>
              <w:t xml:space="preserve">Copyright Law</w:t>
            </w: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t xml:space="preserve">AI models are trained on copyrighted material. Outputs </w:t>
            </w:r>
            <w:r w:rsidDel="00000000" w:rsidR="00000000" w:rsidRPr="00000000">
              <w:rPr>
                <w:i w:val="1"/>
                <w:iCs w:val="1"/>
                <w:rtl w:val="0"/>
              </w:rPr>
              <w:t xml:space="preserve">may</w:t>
            </w:r>
            <w:r w:rsidDel="00000000" w:rsidR="00000000" w:rsidRPr="00000000">
              <w:rPr>
                <w:rtl w:val="0"/>
              </w:rPr>
              <w:t xml:space="preserve"> infringe on third-party IP.</w:t>
            </w:r>
          </w:p>
        </w:tc>
        <w:tc>
          <w:tcPr/>
          <w:p w:rsidR="00000000" w:rsidDel="00000000" w:rsidP="00000000" w:rsidRDefault="00000000" w:rsidRPr="00000000" w14:paraId="00000049">
            <w:pPr>
              <w:rPr/>
            </w:pPr>
            <w:r w:rsidDel="00000000" w:rsidR="00000000" w:rsidRPr="00000000">
              <w:rPr>
                <w:b w:val="1"/>
                <w:bCs w:val="1"/>
                <w:rtl w:val="0"/>
              </w:rPr>
              <w:t xml:space="preserve">Strategy:</w:t>
            </w:r>
            <w:r w:rsidDel="00000000" w:rsidR="00000000" w:rsidRPr="00000000">
              <w:rPr>
                <w:rtl w:val="0"/>
              </w:rPr>
              <w:t xml:space="preserve"> Use AI primarily for drafting, summarizing, and ideation. Review and rewrite content for uniqueness, especially before publication. Use "Projects" to incorporate your company's existing IP guidelines.</w:t>
            </w:r>
          </w:p>
        </w:tc>
      </w:tr>
      <w:tr>
        <w:trPr>
          <w:cantSplit w:val="0"/>
          <w:tblHeader w:val="0"/>
        </w:trPr>
        <w:tc>
          <w:tcPr/>
          <w:p w:rsidR="00000000" w:rsidDel="00000000" w:rsidP="00000000" w:rsidRDefault="00000000" w:rsidRPr="00000000" w14:paraId="0000004A">
            <w:pPr>
              <w:rPr/>
            </w:pPr>
            <w:r w:rsidDel="00000000" w:rsidR="00000000" w:rsidRPr="00000000">
              <w:rPr>
                <w:b w:val="1"/>
                <w:bCs w:val="1"/>
                <w:rtl w:val="0"/>
              </w:rPr>
              <w:t xml:space="preserve">Data Sovereignty</w:t>
            </w: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t xml:space="preserve">Preference for data processing/storage within Australia, particularly for government and regulated sectors.</w:t>
            </w:r>
          </w:p>
        </w:tc>
        <w:tc>
          <w:tcPr/>
          <w:p w:rsidR="00000000" w:rsidDel="00000000" w:rsidP="00000000" w:rsidRDefault="00000000" w:rsidRPr="00000000" w14:paraId="0000004C">
            <w:pPr>
              <w:rPr/>
            </w:pPr>
            <w:r w:rsidDel="00000000" w:rsidR="00000000" w:rsidRPr="00000000">
              <w:rPr>
                <w:b w:val="1"/>
                <w:bCs w:val="1"/>
                <w:rtl w:val="0"/>
              </w:rPr>
              <w:t xml:space="preserve">Strategy:</w:t>
            </w:r>
            <w:r w:rsidDel="00000000" w:rsidR="00000000" w:rsidRPr="00000000">
              <w:rPr>
                <w:rtl w:val="0"/>
              </w:rPr>
              <w:t xml:space="preserve"> Check the data storage and processing locations for the specific ChatGPT/Claude business tier you use. Understand where your "Knowledge" files reside.</w:t>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rPr/>
      </w:pPr>
      <w:bookmarkStart w:colFirst="0" w:colLast="0" w:name="_heading=h.tshki1feou85" w:id="2"/>
      <w:bookmarkEnd w:id="2"/>
      <w:r w:rsidDel="00000000" w:rsidR="00000000" w:rsidRPr="00000000">
        <w:rPr>
          <w:rtl w:val="0"/>
        </w:rPr>
        <w:t xml:space="preserve">Business Tiers of Major AI Models</w:t>
      </w:r>
    </w:p>
    <w:p w:rsidR="00000000" w:rsidDel="00000000" w:rsidP="00000000" w:rsidRDefault="00000000" w:rsidRPr="00000000" w14:paraId="00000050">
      <w:pPr>
        <w:rPr/>
      </w:pPr>
      <w:r w:rsidDel="00000000" w:rsidR="00000000" w:rsidRPr="00000000">
        <w:rPr>
          <w:rtl w:val="0"/>
        </w:rPr>
        <w:t xml:space="preserve">To ensure your setup is compliant and robust, select the appropriate business or enterprise tier for your organization. These tiers often provide better security, data governance, and administrative controls than free consumer versions.</w:t>
      </w:r>
    </w:p>
    <w:p w:rsidR="00000000" w:rsidDel="00000000" w:rsidP="00000000" w:rsidRDefault="00000000" w:rsidRPr="00000000" w14:paraId="00000051">
      <w:pPr>
        <w:pStyle w:val="Heading3"/>
        <w:rPr/>
      </w:pPr>
      <w:bookmarkStart w:colFirst="0" w:colLast="0" w:name="_heading=h.3vh4hgh4z2hf" w:id="3"/>
      <w:bookmarkEnd w:id="3"/>
      <w:r w:rsidDel="00000000" w:rsidR="00000000" w:rsidRPr="00000000">
        <w:rPr>
          <w:rtl w:val="0"/>
        </w:rPr>
        <w:t xml:space="preserve">ChatGPT (OpenAI) Business Tiers</w:t>
      </w:r>
    </w:p>
    <w:sdt>
      <w:sdtPr>
        <w:lock w:val="contentLocked"/>
        <w:id w:val="-573506055"/>
        <w:tag w:val="goog_rdk_3"/>
      </w:sdtPr>
      <w:sdtContent>
        <w:tbl>
          <w:tblPr>
            <w:tblStyle w:val="Table8"/>
            <w:tblpPr w:leftFromText="180" w:rightFromText="180" w:topFromText="180" w:bottomFromText="180" w:vertAnchor="text" w:horzAnchor="text" w:tblpX="-900" w:tblpY="344.78759765625"/>
            <w:tblW w:w="11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20"/>
          </w:tblPr>
          <w:tblGrid>
            <w:gridCol w:w="1860"/>
            <w:gridCol w:w="2580"/>
            <w:gridCol w:w="3810"/>
            <w:gridCol w:w="3690"/>
            <w:tblGridChange w:id="0">
              <w:tblGrid>
                <w:gridCol w:w="1860"/>
                <w:gridCol w:w="2580"/>
                <w:gridCol w:w="3810"/>
                <w:gridCol w:w="3690"/>
              </w:tblGrid>
            </w:tblGridChange>
          </w:tblGrid>
          <w:tr>
            <w:trPr>
              <w:cantSplit w:val="0"/>
              <w:tblHeader w:val="1"/>
            </w:trPr>
            <w:tc>
              <w:tcPr/>
              <w:p w:rsidR="00000000" w:rsidDel="00000000" w:rsidP="00000000" w:rsidRDefault="00000000" w:rsidRPr="00000000" w14:paraId="00000052">
                <w:pPr>
                  <w:rPr/>
                </w:pPr>
                <w:r w:rsidDel="00000000" w:rsidR="00000000" w:rsidRPr="00000000">
                  <w:rPr>
                    <w:rtl w:val="0"/>
                  </w:rPr>
                  <w:t xml:space="preserve">Tier</w:t>
                </w:r>
              </w:p>
            </w:tc>
            <w:tc>
              <w:tcPr/>
              <w:p w:rsidR="00000000" w:rsidDel="00000000" w:rsidP="00000000" w:rsidRDefault="00000000" w:rsidRPr="00000000" w14:paraId="00000053">
                <w:pPr>
                  <w:rPr/>
                </w:pPr>
                <w:r w:rsidDel="00000000" w:rsidR="00000000" w:rsidRPr="00000000">
                  <w:rPr>
                    <w:rtl w:val="0"/>
                  </w:rPr>
                  <w:t xml:space="preserve">Target Audience</w:t>
                </w:r>
              </w:p>
            </w:tc>
            <w:tc>
              <w:tcPr/>
              <w:p w:rsidR="00000000" w:rsidDel="00000000" w:rsidP="00000000" w:rsidRDefault="00000000" w:rsidRPr="00000000" w14:paraId="00000054">
                <w:pPr>
                  <w:rPr/>
                </w:pPr>
                <w:r w:rsidDel="00000000" w:rsidR="00000000" w:rsidRPr="00000000">
                  <w:rPr>
                    <w:rtl w:val="0"/>
                  </w:rPr>
                  <w:t xml:space="preserve">Key Features for Business Setup</w:t>
                </w:r>
              </w:p>
            </w:tc>
            <w:tc>
              <w:tcPr/>
              <w:p w:rsidR="00000000" w:rsidDel="00000000" w:rsidP="00000000" w:rsidRDefault="00000000" w:rsidRPr="00000000" w14:paraId="00000055">
                <w:pPr>
                  <w:rPr/>
                </w:pPr>
                <w:r w:rsidDel="00000000" w:rsidR="00000000" w:rsidRPr="00000000">
                  <w:rPr>
                    <w:rtl w:val="0"/>
                  </w:rPr>
                  <w:t xml:space="preserve">Compliance/Security Note</w:t>
                </w:r>
              </w:p>
            </w:tc>
          </w:tr>
          <w:tr>
            <w:trPr>
              <w:cantSplit w:val="0"/>
              <w:tblHeader w:val="0"/>
            </w:trPr>
            <w:tc>
              <w:tcPr/>
              <w:p w:rsidR="00000000" w:rsidDel="00000000" w:rsidP="00000000" w:rsidRDefault="00000000" w:rsidRPr="00000000" w14:paraId="00000056">
                <w:pPr>
                  <w:rPr/>
                </w:pPr>
                <w:r w:rsidDel="00000000" w:rsidR="00000000" w:rsidRPr="00000000">
                  <w:rPr>
                    <w:b w:val="1"/>
                    <w:bCs w:val="1"/>
                    <w:rtl w:val="0"/>
                  </w:rPr>
                  <w:t xml:space="preserve">ChatGPT Plus</w:t>
                </w: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t xml:space="preserve">Individual professionals, small teams.</w:t>
                </w:r>
              </w:p>
            </w:tc>
            <w:tc>
              <w:tcPr/>
              <w:p w:rsidR="00000000" w:rsidDel="00000000" w:rsidP="00000000" w:rsidRDefault="00000000" w:rsidRPr="00000000" w14:paraId="00000058">
                <w:pPr>
                  <w:rPr/>
                </w:pPr>
                <w:r w:rsidDel="00000000" w:rsidR="00000000" w:rsidRPr="00000000">
                  <w:rPr>
                    <w:rtl w:val="0"/>
                  </w:rPr>
                  <w:t xml:space="preserve">Access to GPT-4, DALL-E, and Advanced Data Analysis. Allows for creating custom GPTs (Projects).</w:t>
                </w:r>
              </w:p>
            </w:tc>
            <w:tc>
              <w:tcPr/>
              <w:p w:rsidR="00000000" w:rsidDel="00000000" w:rsidP="00000000" w:rsidRDefault="00000000" w:rsidRPr="00000000" w14:paraId="00000059">
                <w:pPr>
                  <w:rPr/>
                </w:pPr>
                <w:r w:rsidDel="00000000" w:rsidR="00000000" w:rsidRPr="00000000">
                  <w:rPr>
                    <w:rtl w:val="0"/>
                  </w:rPr>
                  <w:t xml:space="preserve">Data is generally </w:t>
                </w:r>
                <w:r w:rsidDel="00000000" w:rsidR="00000000" w:rsidRPr="00000000">
                  <w:rPr>
                    <w:i w:val="1"/>
                    <w:iCs w:val="1"/>
                    <w:rtl w:val="0"/>
                  </w:rPr>
                  <w:t xml:space="preserve">not</w:t>
                </w:r>
                <w:r w:rsidDel="00000000" w:rsidR="00000000" w:rsidRPr="00000000">
                  <w:rPr>
                    <w:rtl w:val="0"/>
                  </w:rPr>
                  <w:t xml:space="preserve"> used to train the model, but controls are limited compared to Enterprise.</w:t>
                </w:r>
              </w:p>
            </w:tc>
          </w:tr>
          <w:tr>
            <w:trPr>
              <w:cantSplit w:val="0"/>
              <w:tblHeader w:val="0"/>
            </w:trPr>
            <w:tc>
              <w:tcPr/>
              <w:p w:rsidR="00000000" w:rsidDel="00000000" w:rsidP="00000000" w:rsidRDefault="00000000" w:rsidRPr="00000000" w14:paraId="0000005A">
                <w:pPr>
                  <w:rPr/>
                </w:pPr>
                <w:r w:rsidDel="00000000" w:rsidR="00000000" w:rsidRPr="00000000">
                  <w:rPr>
                    <w:b w:val="1"/>
                    <w:bCs w:val="1"/>
                    <w:rtl w:val="0"/>
                  </w:rPr>
                  <w:t xml:space="preserve">ChatGPT Team</w:t>
                </w: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t xml:space="preserve">Small to medium teams (2 to 149 users).</w:t>
                </w:r>
              </w:p>
            </w:tc>
            <w:tc>
              <w:tcPr/>
              <w:p w:rsidR="00000000" w:rsidDel="00000000" w:rsidP="00000000" w:rsidRDefault="00000000" w:rsidRPr="00000000" w14:paraId="0000005C">
                <w:pPr>
                  <w:rPr/>
                </w:pPr>
                <w:r w:rsidDel="00000000" w:rsidR="00000000" w:rsidRPr="00000000">
                  <w:rPr>
                    <w:rtl w:val="0"/>
                  </w:rPr>
                  <w:t xml:space="preserve">Dedicated workspace, admin controls, increased usage caps. Shared custom GPTs.</w:t>
                </w:r>
              </w:p>
            </w:tc>
            <w:tc>
              <w:tcPr/>
              <w:p w:rsidR="00000000" w:rsidDel="00000000" w:rsidP="00000000" w:rsidRDefault="00000000" w:rsidRPr="00000000" w14:paraId="0000005D">
                <w:pPr>
                  <w:rPr/>
                </w:pPr>
                <w:r w:rsidDel="00000000" w:rsidR="00000000" w:rsidRPr="00000000">
                  <w:rPr>
                    <w:rtl w:val="0"/>
                  </w:rPr>
                  <w:t xml:space="preserve">Offers a business agreement regarding data privacy and usage. Data is </w:t>
                </w:r>
                <w:r w:rsidDel="00000000" w:rsidR="00000000" w:rsidRPr="00000000">
                  <w:rPr>
                    <w:i w:val="1"/>
                    <w:iCs w:val="1"/>
                    <w:rtl w:val="0"/>
                  </w:rPr>
                  <w:t xml:space="preserve">not</w:t>
                </w:r>
                <w:r w:rsidDel="00000000" w:rsidR="00000000" w:rsidRPr="00000000">
                  <w:rPr>
                    <w:rtl w:val="0"/>
                  </w:rPr>
                  <w:t xml:space="preserve"> used for training.</w:t>
                </w:r>
              </w:p>
            </w:tc>
          </w:tr>
          <w:tr>
            <w:trPr>
              <w:cantSplit w:val="0"/>
              <w:tblHeader w:val="0"/>
            </w:trPr>
            <w:tc>
              <w:tcPr/>
              <w:p w:rsidR="00000000" w:rsidDel="00000000" w:rsidP="00000000" w:rsidRDefault="00000000" w:rsidRPr="00000000" w14:paraId="0000005E">
                <w:pPr>
                  <w:rPr/>
                </w:pPr>
                <w:r w:rsidDel="00000000" w:rsidR="00000000" w:rsidRPr="00000000">
                  <w:rPr>
                    <w:b w:val="1"/>
                    <w:bCs w:val="1"/>
                    <w:rtl w:val="0"/>
                  </w:rPr>
                  <w:t xml:space="preserve">ChatGPT Enterprise</w:t>
                </w: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t xml:space="preserve">Large organizations (150+ users)</w:t>
                </w:r>
              </w:p>
            </w:tc>
            <w:tc>
              <w:tcPr/>
              <w:p w:rsidR="00000000" w:rsidDel="00000000" w:rsidP="00000000" w:rsidRDefault="00000000" w:rsidRPr="00000000" w14:paraId="00000060">
                <w:pPr>
                  <w:rPr/>
                </w:pPr>
                <w:r w:rsidDel="00000000" w:rsidR="00000000" w:rsidRPr="00000000">
                  <w:rPr>
                    <w:rtl w:val="0"/>
                  </w:rPr>
                  <w:t xml:space="preserve">Unlimited usage, highest speed and performance, SSO, domain verification, advanced analytics.</w:t>
                </w:r>
              </w:p>
            </w:tc>
            <w:tc>
              <w:tcPr/>
              <w:p w:rsidR="00000000" w:rsidDel="00000000" w:rsidP="00000000" w:rsidRDefault="00000000" w:rsidRPr="00000000" w14:paraId="00000061">
                <w:pPr>
                  <w:rPr/>
                </w:pPr>
                <w:r w:rsidDel="00000000" w:rsidR="00000000" w:rsidRPr="00000000">
                  <w:rPr>
                    <w:rtl w:val="0"/>
                  </w:rPr>
                  <w:t xml:space="preserve">Highest level of security and data control. Custom retention policies and GDPR/CCPA readiness.</w:t>
                </w:r>
              </w:p>
            </w:tc>
          </w:tr>
        </w:tbl>
      </w:sdtContent>
    </w:sdt>
    <w:p w:rsidR="00000000" w:rsidDel="00000000" w:rsidP="00000000" w:rsidRDefault="00000000" w:rsidRPr="00000000" w14:paraId="00000062">
      <w:pPr>
        <w:pStyle w:val="Heading3"/>
        <w:rPr/>
      </w:pPr>
      <w:bookmarkStart w:colFirst="0" w:colLast="0" w:name="_heading=h.e0s12vp43mh4" w:id="4"/>
      <w:bookmarkEnd w:id="4"/>
      <w:r w:rsidDel="00000000" w:rsidR="00000000" w:rsidRPr="00000000">
        <w:rPr>
          <w:rtl w:val="0"/>
        </w:rPr>
      </w:r>
    </w:p>
    <w:sdt>
      <w:sdtPr>
        <w:lock w:val="contentLocked"/>
        <w:id w:val="1875547242"/>
        <w:tag w:val="goog_rdk_4"/>
      </w:sdtPr>
      <w:sdtContent>
        <w:tbl>
          <w:tblPr>
            <w:tblStyle w:val="Table9"/>
            <w:tblpPr w:leftFromText="180" w:rightFromText="180" w:topFromText="180" w:bottomFromText="180" w:vertAnchor="text" w:horzAnchor="text" w:tblpX="-885" w:tblpY="695.21484375"/>
            <w:tblW w:w="11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20"/>
          </w:tblPr>
          <w:tblGrid>
            <w:gridCol w:w="1815"/>
            <w:gridCol w:w="2625"/>
            <w:gridCol w:w="3825"/>
            <w:gridCol w:w="3615"/>
            <w:tblGridChange w:id="0">
              <w:tblGrid>
                <w:gridCol w:w="1815"/>
                <w:gridCol w:w="2625"/>
                <w:gridCol w:w="3825"/>
                <w:gridCol w:w="3615"/>
              </w:tblGrid>
            </w:tblGridChange>
          </w:tblGrid>
          <w:tr>
            <w:trPr>
              <w:cantSplit w:val="0"/>
              <w:tblHeader w:val="1"/>
            </w:trPr>
            <w:tc>
              <w:tcPr/>
              <w:p w:rsidR="00000000" w:rsidDel="00000000" w:rsidP="00000000" w:rsidRDefault="00000000" w:rsidRPr="00000000" w14:paraId="00000063">
                <w:pPr>
                  <w:rPr/>
                </w:pPr>
                <w:r w:rsidDel="00000000" w:rsidR="00000000" w:rsidRPr="00000000">
                  <w:rPr>
                    <w:rtl w:val="0"/>
                  </w:rPr>
                  <w:t xml:space="preserve">Tier</w:t>
                </w:r>
              </w:p>
            </w:tc>
            <w:tc>
              <w:tcPr/>
              <w:p w:rsidR="00000000" w:rsidDel="00000000" w:rsidP="00000000" w:rsidRDefault="00000000" w:rsidRPr="00000000" w14:paraId="00000064">
                <w:pPr>
                  <w:rPr/>
                </w:pPr>
                <w:r w:rsidDel="00000000" w:rsidR="00000000" w:rsidRPr="00000000">
                  <w:rPr>
                    <w:rtl w:val="0"/>
                  </w:rPr>
                  <w:t xml:space="preserve">Target Audience</w:t>
                </w:r>
              </w:p>
            </w:tc>
            <w:tc>
              <w:tcPr/>
              <w:p w:rsidR="00000000" w:rsidDel="00000000" w:rsidP="00000000" w:rsidRDefault="00000000" w:rsidRPr="00000000" w14:paraId="00000065">
                <w:pPr>
                  <w:rPr/>
                </w:pPr>
                <w:r w:rsidDel="00000000" w:rsidR="00000000" w:rsidRPr="00000000">
                  <w:rPr>
                    <w:rtl w:val="0"/>
                  </w:rPr>
                  <w:t xml:space="preserve">Key Features for Business Setup</w:t>
                </w:r>
              </w:p>
            </w:tc>
            <w:tc>
              <w:tcPr/>
              <w:p w:rsidR="00000000" w:rsidDel="00000000" w:rsidP="00000000" w:rsidRDefault="00000000" w:rsidRPr="00000000" w14:paraId="00000066">
                <w:pPr>
                  <w:rPr/>
                </w:pPr>
                <w:r w:rsidDel="00000000" w:rsidR="00000000" w:rsidRPr="00000000">
                  <w:rPr>
                    <w:rtl w:val="0"/>
                  </w:rPr>
                  <w:t xml:space="preserve">Compliance/Security Note</w:t>
                </w:r>
              </w:p>
            </w:tc>
          </w:tr>
          <w:tr>
            <w:trPr>
              <w:cantSplit w:val="0"/>
              <w:tblHeader w:val="0"/>
            </w:trPr>
            <w:tc>
              <w:tcPr/>
              <w:p w:rsidR="00000000" w:rsidDel="00000000" w:rsidP="00000000" w:rsidRDefault="00000000" w:rsidRPr="00000000" w14:paraId="00000067">
                <w:pPr>
                  <w:rPr/>
                </w:pPr>
                <w:r w:rsidDel="00000000" w:rsidR="00000000" w:rsidRPr="00000000">
                  <w:rPr>
                    <w:b w:val="1"/>
                    <w:bCs w:val="1"/>
                    <w:rtl w:val="0"/>
                  </w:rPr>
                  <w:t xml:space="preserve">Claude Pro</w:t>
                </w: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t xml:space="preserve">Individual power users, consultants. (1-5)</w:t>
                </w:r>
              </w:p>
            </w:tc>
            <w:tc>
              <w:tcPr/>
              <w:p w:rsidR="00000000" w:rsidDel="00000000" w:rsidP="00000000" w:rsidRDefault="00000000" w:rsidRPr="00000000" w14:paraId="00000069">
                <w:pPr>
                  <w:rPr/>
                </w:pPr>
                <w:r w:rsidDel="00000000" w:rsidR="00000000" w:rsidRPr="00000000">
                  <w:rPr>
                    <w:rtl w:val="0"/>
                  </w:rPr>
                  <w:t xml:space="preserve">Priority access during high traffic, early access to new features (e.g., Extended Thinking).</w:t>
                </w:r>
              </w:p>
            </w:tc>
            <w:tc>
              <w:tcPr/>
              <w:p w:rsidR="00000000" w:rsidDel="00000000" w:rsidP="00000000" w:rsidRDefault="00000000" w:rsidRPr="00000000" w14:paraId="0000006A">
                <w:pPr>
                  <w:rPr/>
                </w:pPr>
                <w:r w:rsidDel="00000000" w:rsidR="00000000" w:rsidRPr="00000000">
                  <w:rPr>
                    <w:rtl w:val="0"/>
                  </w:rPr>
                  <w:t xml:space="preserve">Suitable for individual professional use, but lacks team admin features.</w:t>
                </w:r>
              </w:p>
            </w:tc>
          </w:tr>
          <w:tr>
            <w:trPr>
              <w:cantSplit w:val="0"/>
              <w:tblHeader w:val="0"/>
            </w:trPr>
            <w:tc>
              <w:tcPr/>
              <w:p w:rsidR="00000000" w:rsidDel="00000000" w:rsidP="00000000" w:rsidRDefault="00000000" w:rsidRPr="00000000" w14:paraId="0000006B">
                <w:pPr>
                  <w:rPr/>
                </w:pPr>
                <w:r w:rsidDel="00000000" w:rsidR="00000000" w:rsidRPr="00000000">
                  <w:rPr>
                    <w:b w:val="1"/>
                    <w:bCs w:val="1"/>
                    <w:rtl w:val="0"/>
                  </w:rPr>
                  <w:t xml:space="preserve">Claude Team</w:t>
                </w: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t xml:space="preserve">Small to medium teams. (5-50)</w:t>
                </w:r>
              </w:p>
            </w:tc>
            <w:tc>
              <w:tcPr/>
              <w:p w:rsidR="00000000" w:rsidDel="00000000" w:rsidP="00000000" w:rsidRDefault="00000000" w:rsidRPr="00000000" w14:paraId="0000006D">
                <w:pPr>
                  <w:rPr/>
                </w:pPr>
                <w:r w:rsidDel="00000000" w:rsidR="00000000" w:rsidRPr="00000000">
                  <w:rPr>
                    <w:rtl w:val="0"/>
                  </w:rPr>
                  <w:t xml:space="preserve">Shared workspace, administrative controls, dedicated usage caps, ability to share Projects.</w:t>
                </w:r>
              </w:p>
            </w:tc>
            <w:tc>
              <w:tcPr/>
              <w:p w:rsidR="00000000" w:rsidDel="00000000" w:rsidP="00000000" w:rsidRDefault="00000000" w:rsidRPr="00000000" w14:paraId="0000006E">
                <w:pPr>
                  <w:rPr/>
                </w:pPr>
                <w:r w:rsidDel="00000000" w:rsidR="00000000" w:rsidRPr="00000000">
                  <w:rPr>
                    <w:rtl w:val="0"/>
                  </w:rPr>
                  <w:t xml:space="preserve">Strong focus on enterprise security; data is not used for training. Offers greater control over Knowledge uploads.</w:t>
                </w:r>
              </w:p>
            </w:tc>
          </w:tr>
          <w:tr>
            <w:trPr>
              <w:cantSplit w:val="0"/>
              <w:tblHeader w:val="0"/>
            </w:trPr>
            <w:tc>
              <w:tcPr/>
              <w:p w:rsidR="00000000" w:rsidDel="00000000" w:rsidP="00000000" w:rsidRDefault="00000000" w:rsidRPr="00000000" w14:paraId="0000006F">
                <w:pPr>
                  <w:rPr/>
                </w:pPr>
                <w:r w:rsidDel="00000000" w:rsidR="00000000" w:rsidRPr="00000000">
                  <w:rPr>
                    <w:b w:val="1"/>
                    <w:bCs w:val="1"/>
                    <w:rtl w:val="0"/>
                  </w:rPr>
                  <w:t xml:space="preserve">Claude Enterprise</w:t>
                </w: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t xml:space="preserve">Large organizations, regulated industries. (50+)</w:t>
                </w:r>
              </w:p>
            </w:tc>
            <w:tc>
              <w:tcPr/>
              <w:p w:rsidR="00000000" w:rsidDel="00000000" w:rsidP="00000000" w:rsidRDefault="00000000" w:rsidRPr="00000000" w14:paraId="00000071">
                <w:pPr>
                  <w:rPr/>
                </w:pPr>
                <w:r w:rsidDel="00000000" w:rsidR="00000000" w:rsidRPr="00000000">
                  <w:rPr>
                    <w:rtl w:val="0"/>
                  </w:rPr>
                  <w:t xml:space="preserve">Custom model fine-tuning, security reviews, dedicated account support, highest speed/context window.</w:t>
                </w:r>
              </w:p>
            </w:tc>
            <w:tc>
              <w:tcPr/>
              <w:p w:rsidR="00000000" w:rsidDel="00000000" w:rsidP="00000000" w:rsidRDefault="00000000" w:rsidRPr="00000000" w14:paraId="00000072">
                <w:pPr>
                  <w:rPr/>
                </w:pPr>
                <w:r w:rsidDel="00000000" w:rsidR="00000000" w:rsidRPr="00000000">
                  <w:rPr>
                    <w:rtl w:val="0"/>
                  </w:rPr>
                  <w:t xml:space="preserve">Designed for regulated environments with robust data isolation and governance features.</w:t>
                </w:r>
              </w:p>
            </w:tc>
          </w:tr>
        </w:tbl>
      </w:sdtContent>
    </w:sdt>
    <w:p w:rsidR="00000000" w:rsidDel="00000000" w:rsidP="00000000" w:rsidRDefault="00000000" w:rsidRPr="00000000" w14:paraId="00000073">
      <w:pPr>
        <w:pStyle w:val="Heading3"/>
        <w:rPr/>
      </w:pPr>
      <w:bookmarkStart w:colFirst="0" w:colLast="0" w:name="_heading=h.7v3f954e05uf" w:id="5"/>
      <w:bookmarkEnd w:id="5"/>
      <w:r w:rsidDel="00000000" w:rsidR="00000000" w:rsidRPr="00000000">
        <w:rPr>
          <w:rtl w:val="0"/>
        </w:rPr>
        <w:t xml:space="preserve">Claude (Anthropic) Business Tiers</w:t>
      </w:r>
      <w:r w:rsidDel="00000000" w:rsidR="00000000" w:rsidRPr="00000000">
        <w:rPr>
          <w:rtl w:val="0"/>
        </w:rPr>
      </w:r>
    </w:p>
    <w:sectPr>
      <w:headerReference r:id="rId7" w:type="default"/>
      <w:footerReference r:id="rId8"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center"/>
      <w:rPr/>
    </w:pPr>
    <w:r w:rsidDel="00000000" w:rsidR="00000000" w:rsidRPr="00000000">
      <w:rPr>
        <w:color w:val="888888"/>
        <w:sz w:val="16"/>
        <w:szCs w:val="16"/>
        <w:rtl w:val="0"/>
      </w:rPr>
      <w:t xml:space="preserve">Forward this to one colleague who's behind on AI. | © Tech Horizon Academy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center"/>
      <w:rPr/>
    </w:pPr>
    <w:r w:rsidDel="00000000" w:rsidR="00000000" w:rsidRPr="00000000">
      <w:rPr>
        <w:color w:val="888888"/>
        <w:sz w:val="16"/>
        <w:szCs w:val="16"/>
        <w:rtl w:val="0"/>
      </w:rPr>
      <w:t xml:space="preserve">If this saved you time, get one like this every week at </w:t>
    </w:r>
    <w:r w:rsidDel="00000000" w:rsidR="00000000" w:rsidRPr="00000000">
      <w:rPr>
        <w:color w:val="c9a961"/>
        <w:sz w:val="16"/>
        <w:szCs w:val="16"/>
        <w:rtl w:val="0"/>
      </w:rPr>
      <w:t xml:space="preserve">techhorizon.academy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pPr>
    <w:rPr>
      <w:rFonts w:ascii="Arial" w:cs="Arial" w:eastAsia="Arial" w:hAnsi="Arial"/>
      <w:b w:val="1"/>
      <w:bCs w:val="1"/>
      <w:i w:val="0"/>
      <w:iCs w:val="0"/>
      <w:smallCaps w:val="0"/>
      <w:strike w:val="0"/>
      <w:color w:val="2d2d2d"/>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c9a961"/>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75" w:before="150" w:line="240" w:lineRule="auto"/>
      <w:ind w:left="0" w:right="0" w:firstLine="0"/>
      <w:jc w:val="left"/>
    </w:pPr>
    <w:rPr>
      <w:rFonts w:ascii="Arial" w:cs="Arial" w:eastAsia="Arial" w:hAnsi="Arial"/>
      <w:b w:val="1"/>
      <w:bCs w:val="1"/>
      <w:i w:val="0"/>
      <w:iCs w:val="0"/>
      <w:smallCaps w:val="0"/>
      <w:strike w:val="0"/>
      <w:color w:val="2d2d2d"/>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Nrp39vzqjg/kkmt/OLI22gULA==">CgMxLjAaJAoBMBIfCh0IB0IZCgVBcmlhbBIQQXJpYWwgVW5pY29kZSBNUxokCgExEh8KHQgHQhkKBUFyaWFsEhBBcmlhbCBVbmljb2RlIE1TGiQKATISHwodCAdCGQoFQXJpYWwSEEFyaWFsIFVuaWNvZGUgTVMaHwoBMxIaChgICVIUChJ0YWJsZS41c2RhdTk0NmF2ZXgaHwoBNBIaChgICVIUChJ0YWJsZS43YXBhMnYxZGk2NmoyDmguaDk1Mmg4ZGtpdTF4Mg5oLjRvMnY4bnQyMHRsazIOaC50c2hraTFmZW91ODUyDmguM3ZoNGhnaDR6MmhmMg5oLmUwczEydnA0M21oNDIOaC43djNmOTU0ZTA1dWY4AHIhMXh1bzBNa2JMZEhvNndJNVdYY2VSU2ZnUDdoaDltZG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2026-01-19T00:23:08.672Z</dcterms:created>
  <dc:creator>Un-named</dc:creator>
</cp:coreProperties>
</file>

<file path=docProps/custom.xml><?xml version="1.0" encoding="utf-8"?>
<Properties xmlns="http://schemas.openxmlformats.org/officeDocument/2006/custom-properties" xmlns:vt="http://schemas.openxmlformats.org/officeDocument/2006/docPropsVTypes"/>
</file>